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A8" w:rsidRPr="00323A3C" w:rsidRDefault="00AF16A8" w:rsidP="00AF16A8">
      <w:pPr>
        <w:pStyle w:val="Heading3"/>
        <w:spacing w:line="360" w:lineRule="auto"/>
      </w:pPr>
      <w:r>
        <w:t>Income Distribution</w:t>
      </w:r>
    </w:p>
    <w:p w:rsidR="00AF16A8" w:rsidRDefault="00AF16A8" w:rsidP="00AF16A8">
      <w:pPr>
        <w:spacing w:line="360" w:lineRule="auto"/>
      </w:pPr>
      <w:r>
        <w:t xml:space="preserve">One application of integration is to the business world and involves the Lorenz Curve. Not all Australians receive the same income. In fact the poorest ten </w:t>
      </w:r>
      <w:proofErr w:type="spellStart"/>
      <w:r>
        <w:t>percent</w:t>
      </w:r>
      <w:proofErr w:type="spellEnd"/>
      <w:r>
        <w:t xml:space="preserve"> of Australian families receive less than two </w:t>
      </w:r>
      <w:proofErr w:type="spellStart"/>
      <w:r>
        <w:t>percent</w:t>
      </w:r>
      <w:proofErr w:type="spellEnd"/>
      <w:r>
        <w:t xml:space="preserve"> of the total income and the richest ten </w:t>
      </w:r>
      <w:proofErr w:type="spellStart"/>
      <w:r>
        <w:t>percent</w:t>
      </w:r>
      <w:proofErr w:type="spellEnd"/>
      <w:r>
        <w:t xml:space="preserve"> receive about twenty five </w:t>
      </w:r>
      <w:proofErr w:type="spellStart"/>
      <w:r>
        <w:t>percent</w:t>
      </w:r>
      <w:proofErr w:type="spellEnd"/>
      <w:r>
        <w:t xml:space="preserve"> of the income. Distribution of income is shown by a Lorenz Curve, named after </w:t>
      </w:r>
      <w:proofErr w:type="spellStart"/>
      <w:r>
        <w:t>Konrad</w:t>
      </w:r>
      <w:proofErr w:type="spellEnd"/>
      <w:r>
        <w:t xml:space="preserve"> Lorenz, who devised the method in 1905. The</w:t>
      </w:r>
      <w:r w:rsidRPr="00AF16A8">
        <w:rPr>
          <w:i/>
        </w:rPr>
        <w:t xml:space="preserve"> x</w:t>
      </w:r>
      <w:r>
        <w:t xml:space="preserve">-axis shows the proportion of the population whose incomes are least. The y coordinate of points on the curve is the proportion of total income received by the proportion shown on the </w:t>
      </w:r>
      <w:r w:rsidRPr="00AF16A8">
        <w:rPr>
          <w:i/>
        </w:rPr>
        <w:t>x</w:t>
      </w:r>
      <w:r>
        <w:t>-axis. Since both proportions are between 0 and 1, the graph only goes from (0, 0) to (1</w:t>
      </w:r>
      <w:proofErr w:type="gramStart"/>
      <w:r>
        <w:t>,1</w:t>
      </w:r>
      <w:proofErr w:type="gramEnd"/>
      <w:r>
        <w:t xml:space="preserve">). </w:t>
      </w:r>
    </w:p>
    <w:p w:rsidR="00AF16A8" w:rsidRDefault="00AF16A8" w:rsidP="00AF16A8">
      <w:pPr>
        <w:spacing w:line="360" w:lineRule="auto"/>
      </w:pPr>
    </w:p>
    <w:p w:rsidR="00AF16A8" w:rsidRDefault="00AF16A8" w:rsidP="00AF16A8">
      <w:pPr>
        <w:spacing w:line="360" w:lineRule="auto"/>
      </w:pPr>
      <w:r>
        <w:t xml:space="preserve">If everyone received the same income, it would be the straight line, </w:t>
      </w:r>
      <w:r w:rsidRPr="00AF16A8">
        <w:rPr>
          <w:i/>
        </w:rPr>
        <w:t>y = x</w:t>
      </w:r>
      <w:r>
        <w:t xml:space="preserve">. The area between the curve and the line </w:t>
      </w:r>
      <w:r w:rsidRPr="00AF16A8">
        <w:rPr>
          <w:i/>
        </w:rPr>
        <w:t>y = x</w:t>
      </w:r>
      <w:r>
        <w:t xml:space="preserve"> gives a measure of the income inequality of a society. In fact, the coefficient of inequality is defined to compare the inequality of the distribution from one society to another. This coefficient of inequality is more commonly referred to as the </w:t>
      </w:r>
      <w:proofErr w:type="spellStart"/>
      <w:r>
        <w:t>Gini</w:t>
      </w:r>
      <w:proofErr w:type="spellEnd"/>
      <w:r>
        <w:t xml:space="preserve"> Coefficient. </w:t>
      </w:r>
    </w:p>
    <w:p w:rsidR="00AF16A8" w:rsidRDefault="00AF16A8" w:rsidP="00AF16A8">
      <w:pPr>
        <w:spacing w:line="360" w:lineRule="auto"/>
      </w:pPr>
      <w:r>
        <w:t xml:space="preserve">                                           Area between Lorenz Curve and the line </w:t>
      </w:r>
      <w:r w:rsidRPr="00AF16A8">
        <w:rPr>
          <w:i/>
        </w:rPr>
        <w:t>y = x</w:t>
      </w:r>
    </w:p>
    <w:p w:rsidR="00AF16A8" w:rsidRDefault="00AF16A8" w:rsidP="00AF16A8">
      <w:pPr>
        <w:spacing w:line="360" w:lineRule="auto"/>
      </w:pPr>
      <w:r>
        <w:tab/>
      </w:r>
      <w:proofErr w:type="spellStart"/>
      <w:r>
        <w:t>Gini</w:t>
      </w:r>
      <w:proofErr w:type="spellEnd"/>
      <w:r>
        <w:t xml:space="preserve"> Coefficient = ----------------------------------------------------------</w:t>
      </w:r>
    </w:p>
    <w:p w:rsidR="00AF16A8" w:rsidRPr="00AF16A8" w:rsidRDefault="00AF16A8" w:rsidP="00AF16A8">
      <w:pPr>
        <w:spacing w:line="360" w:lineRule="auto"/>
        <w:rPr>
          <w:i/>
        </w:rPr>
      </w:pPr>
      <w:r>
        <w:t xml:space="preserve">                                                        Area under the line </w:t>
      </w:r>
      <w:r w:rsidRPr="00AF16A8">
        <w:rPr>
          <w:i/>
        </w:rPr>
        <w:t>y = x</w:t>
      </w:r>
    </w:p>
    <w:p w:rsidR="00AF16A8" w:rsidRDefault="00AF16A8" w:rsidP="00AF16A8">
      <w:pPr>
        <w:spacing w:line="360" w:lineRule="auto"/>
      </w:pPr>
    </w:p>
    <w:p w:rsidR="00AF16A8" w:rsidRDefault="00AF16A8" w:rsidP="00AF16A8">
      <w:pPr>
        <w:spacing w:line="360" w:lineRule="auto"/>
      </w:pPr>
    </w:p>
    <w:p w:rsidR="00AF16A8" w:rsidRPr="00AF16A8" w:rsidRDefault="00AF16A8" w:rsidP="00AF16A8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AF16A8">
        <w:rPr>
          <w:b/>
        </w:rPr>
        <w:t>The Lorenz Curve of income distribution for a small country is approximately:</w:t>
      </w:r>
    </w:p>
    <w:p w:rsidR="00AF16A8" w:rsidRPr="00AF16A8" w:rsidRDefault="00AF16A8" w:rsidP="00AF16A8">
      <w:pPr>
        <w:spacing w:line="360" w:lineRule="auto"/>
        <w:jc w:val="center"/>
        <w:rPr>
          <w:b/>
        </w:rPr>
      </w:pPr>
      <w:r w:rsidRPr="00AF16A8">
        <w:rPr>
          <w:b/>
          <w:i/>
        </w:rPr>
        <w:t xml:space="preserve">y </w:t>
      </w:r>
      <w:r>
        <w:rPr>
          <w:b/>
        </w:rPr>
        <w:t>= 0.15</w:t>
      </w:r>
      <w:r w:rsidRPr="00AF16A8">
        <w:rPr>
          <w:b/>
        </w:rPr>
        <w:t xml:space="preserve"> </w:t>
      </w:r>
      <w:r w:rsidRPr="00AF16A8">
        <w:rPr>
          <w:b/>
          <w:i/>
        </w:rPr>
        <w:t>x</w:t>
      </w:r>
      <w:r w:rsidRPr="00AF16A8">
        <w:rPr>
          <w:b/>
        </w:rPr>
        <w:t xml:space="preserve"> + 0.</w:t>
      </w:r>
      <w:r>
        <w:rPr>
          <w:b/>
        </w:rPr>
        <w:t>35</w:t>
      </w:r>
      <w:r w:rsidRPr="00AF16A8">
        <w:rPr>
          <w:b/>
        </w:rPr>
        <w:t xml:space="preserve"> </w:t>
      </w:r>
      <w:r w:rsidRPr="00AF16A8">
        <w:rPr>
          <w:b/>
          <w:i/>
        </w:rPr>
        <w:t>x</w:t>
      </w:r>
      <w:r>
        <w:rPr>
          <w:b/>
        </w:rPr>
        <w:t xml:space="preserve"> ³ + 0.5</w:t>
      </w:r>
      <w:r w:rsidRPr="00AF16A8">
        <w:rPr>
          <w:b/>
        </w:rPr>
        <w:t xml:space="preserve"> </w:t>
      </w:r>
      <w:r w:rsidRPr="00AF16A8">
        <w:rPr>
          <w:b/>
          <w:i/>
        </w:rPr>
        <w:t xml:space="preserve">x </w:t>
      </w:r>
      <w:r w:rsidRPr="00AF16A8">
        <w:rPr>
          <w:b/>
        </w:rPr>
        <w:t>²</w:t>
      </w:r>
    </w:p>
    <w:p w:rsidR="00AF16A8" w:rsidRPr="00AF16A8" w:rsidRDefault="0031085C" w:rsidP="00AF16A8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Plot</w:t>
      </w:r>
      <w:bookmarkStart w:id="0" w:name="_GoBack"/>
      <w:bookmarkEnd w:id="0"/>
      <w:r w:rsidR="00AF16A8" w:rsidRPr="00AF16A8">
        <w:rPr>
          <w:b/>
        </w:rPr>
        <w:t xml:space="preserve"> the Lorenz Curve.</w:t>
      </w:r>
    </w:p>
    <w:p w:rsidR="00AF16A8" w:rsidRPr="00AF16A8" w:rsidRDefault="00AF16A8" w:rsidP="00AF16A8">
      <w:pPr>
        <w:numPr>
          <w:ilvl w:val="0"/>
          <w:numId w:val="1"/>
        </w:numPr>
        <w:spacing w:line="360" w:lineRule="auto"/>
        <w:rPr>
          <w:b/>
        </w:rPr>
      </w:pPr>
      <w:r w:rsidRPr="00AF16A8">
        <w:rPr>
          <w:b/>
        </w:rPr>
        <w:t>What proportion of income is earned by the poorest 20% of the population?</w:t>
      </w:r>
    </w:p>
    <w:p w:rsidR="00AF16A8" w:rsidRPr="00AF16A8" w:rsidRDefault="00AF16A8" w:rsidP="00AF16A8">
      <w:pPr>
        <w:numPr>
          <w:ilvl w:val="0"/>
          <w:numId w:val="1"/>
        </w:numPr>
        <w:spacing w:line="360" w:lineRule="auto"/>
        <w:rPr>
          <w:b/>
        </w:rPr>
      </w:pPr>
      <w:r w:rsidRPr="00AF16A8">
        <w:rPr>
          <w:b/>
        </w:rPr>
        <w:t xml:space="preserve">What is the </w:t>
      </w:r>
      <w:proofErr w:type="spellStart"/>
      <w:r w:rsidRPr="00AF16A8">
        <w:rPr>
          <w:b/>
        </w:rPr>
        <w:t>Gini</w:t>
      </w:r>
      <w:proofErr w:type="spellEnd"/>
      <w:r w:rsidRPr="00AF16A8">
        <w:rPr>
          <w:b/>
        </w:rPr>
        <w:t xml:space="preserve"> Coefficient?</w:t>
      </w:r>
    </w:p>
    <w:p w:rsidR="00AF16A8" w:rsidRPr="00AF16A8" w:rsidRDefault="00AF16A8" w:rsidP="00AF16A8">
      <w:pPr>
        <w:spacing w:line="360" w:lineRule="auto"/>
        <w:rPr>
          <w:b/>
        </w:rPr>
      </w:pPr>
    </w:p>
    <w:p w:rsidR="00AF16A8" w:rsidRDefault="00AF16A8" w:rsidP="00AF16A8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AF16A8">
        <w:rPr>
          <w:b/>
        </w:rPr>
        <w:t>Collect the required income data from Australia, The United States and one lesser developed nation. You can get the data from sites such as the Australian Bureau of Statistics (</w:t>
      </w:r>
      <w:hyperlink r:id="rId8" w:history="1">
        <w:r w:rsidRPr="00AF16A8">
          <w:rPr>
            <w:rStyle w:val="Hyperlink"/>
            <w:b/>
          </w:rPr>
          <w:t>www.abs.gov.au</w:t>
        </w:r>
      </w:hyperlink>
      <w:r w:rsidRPr="00AF16A8">
        <w:rPr>
          <w:b/>
        </w:rPr>
        <w:t>), the U.S Census Bureau (</w:t>
      </w:r>
      <w:hyperlink r:id="rId9" w:history="1">
        <w:r w:rsidRPr="00AF16A8">
          <w:rPr>
            <w:rStyle w:val="Hyperlink"/>
            <w:b/>
          </w:rPr>
          <w:t>www.census.gov</w:t>
        </w:r>
      </w:hyperlink>
      <w:r w:rsidRPr="00AF16A8">
        <w:rPr>
          <w:b/>
        </w:rPr>
        <w:t>) and the World Bank (</w:t>
      </w:r>
      <w:hyperlink r:id="rId10" w:history="1">
        <w:r w:rsidRPr="00AF16A8">
          <w:rPr>
            <w:rStyle w:val="Hyperlink"/>
            <w:b/>
          </w:rPr>
          <w:t>www.worldbank.org</w:t>
        </w:r>
      </w:hyperlink>
      <w:r w:rsidRPr="00AF16A8">
        <w:rPr>
          <w:b/>
        </w:rPr>
        <w:t xml:space="preserve">). </w:t>
      </w:r>
    </w:p>
    <w:p w:rsidR="00AF16A8" w:rsidRDefault="00AF16A8" w:rsidP="00AF16A8">
      <w:pPr>
        <w:pStyle w:val="ListParagraph"/>
        <w:numPr>
          <w:ilvl w:val="1"/>
          <w:numId w:val="3"/>
        </w:numPr>
        <w:spacing w:line="360" w:lineRule="auto"/>
        <w:rPr>
          <w:b/>
        </w:rPr>
      </w:pPr>
      <w:r>
        <w:rPr>
          <w:b/>
        </w:rPr>
        <w:t>Determine the Lorenz Curve for each country.</w:t>
      </w:r>
    </w:p>
    <w:p w:rsidR="00AF16A8" w:rsidRPr="00AF16A8" w:rsidRDefault="00AF16A8" w:rsidP="00AF16A8">
      <w:pPr>
        <w:pStyle w:val="ListParagraph"/>
        <w:numPr>
          <w:ilvl w:val="1"/>
          <w:numId w:val="3"/>
        </w:numPr>
        <w:spacing w:line="360" w:lineRule="auto"/>
        <w:rPr>
          <w:b/>
        </w:rPr>
      </w:pPr>
      <w:r w:rsidRPr="00AF16A8">
        <w:rPr>
          <w:b/>
        </w:rPr>
        <w:t xml:space="preserve">Evaluate the </w:t>
      </w:r>
      <w:proofErr w:type="spellStart"/>
      <w:r w:rsidRPr="00AF16A8">
        <w:rPr>
          <w:b/>
        </w:rPr>
        <w:t>Gini</w:t>
      </w:r>
      <w:proofErr w:type="spellEnd"/>
      <w:r w:rsidRPr="00AF16A8">
        <w:rPr>
          <w:b/>
        </w:rPr>
        <w:t xml:space="preserve"> Coefficient for </w:t>
      </w:r>
      <w:r>
        <w:rPr>
          <w:b/>
        </w:rPr>
        <w:t>each country</w:t>
      </w:r>
      <w:r w:rsidRPr="00AF16A8">
        <w:rPr>
          <w:b/>
        </w:rPr>
        <w:t>.</w:t>
      </w:r>
    </w:p>
    <w:sectPr w:rsidR="00AF16A8" w:rsidRPr="00AF16A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6A8" w:rsidRDefault="00AF16A8" w:rsidP="00AF16A8">
      <w:r>
        <w:separator/>
      </w:r>
    </w:p>
  </w:endnote>
  <w:endnote w:type="continuationSeparator" w:id="0">
    <w:p w:rsidR="00AF16A8" w:rsidRDefault="00AF16A8" w:rsidP="00AF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6A8" w:rsidRDefault="00AF16A8" w:rsidP="00AF16A8">
      <w:r>
        <w:separator/>
      </w:r>
    </w:p>
  </w:footnote>
  <w:footnote w:type="continuationSeparator" w:id="0">
    <w:p w:rsidR="00AF16A8" w:rsidRDefault="00AF16A8" w:rsidP="00AF1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6A8" w:rsidRPr="00AF16A8" w:rsidRDefault="00AF16A8">
    <w:pPr>
      <w:pStyle w:val="Header"/>
      <w:rPr>
        <w:sz w:val="36"/>
      </w:rPr>
    </w:pPr>
    <w:r w:rsidRPr="00AF16A8">
      <w:rPr>
        <w:sz w:val="36"/>
      </w:rPr>
      <w:t>12 Maths B</w:t>
    </w:r>
    <w:r w:rsidRPr="00AF16A8">
      <w:rPr>
        <w:sz w:val="36"/>
      </w:rPr>
      <w:tab/>
      <w:t>Applications of Integration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549"/>
    <w:multiLevelType w:val="hybridMultilevel"/>
    <w:tmpl w:val="983CAF7A"/>
    <w:lvl w:ilvl="0" w:tplc="18CA4D6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B93967"/>
    <w:multiLevelType w:val="hybridMultilevel"/>
    <w:tmpl w:val="83A018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EE453E"/>
    <w:multiLevelType w:val="hybridMultilevel"/>
    <w:tmpl w:val="20F491E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18CA4D6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A8"/>
    <w:rsid w:val="0031085C"/>
    <w:rsid w:val="007F31C2"/>
    <w:rsid w:val="00AF16A8"/>
    <w:rsid w:val="00E7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AF16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F1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16A8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F16A8"/>
    <w:rPr>
      <w:rFonts w:ascii="Arial" w:eastAsia="Times New Roman" w:hAnsi="Arial" w:cs="Arial"/>
      <w:b/>
      <w:bCs/>
      <w:sz w:val="26"/>
      <w:szCs w:val="26"/>
      <w:lang w:eastAsia="en-AU"/>
    </w:rPr>
  </w:style>
  <w:style w:type="character" w:styleId="Hyperlink">
    <w:name w:val="Hyperlink"/>
    <w:basedOn w:val="DefaultParagraphFont"/>
    <w:rsid w:val="00AF16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1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6A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F1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6A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AF16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108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AF16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F1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16A8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F16A8"/>
    <w:rPr>
      <w:rFonts w:ascii="Arial" w:eastAsia="Times New Roman" w:hAnsi="Arial" w:cs="Arial"/>
      <w:b/>
      <w:bCs/>
      <w:sz w:val="26"/>
      <w:szCs w:val="26"/>
      <w:lang w:eastAsia="en-AU"/>
    </w:rPr>
  </w:style>
  <w:style w:type="character" w:styleId="Hyperlink">
    <w:name w:val="Hyperlink"/>
    <w:basedOn w:val="DefaultParagraphFont"/>
    <w:rsid w:val="00AF16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1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6A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F1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6A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AF16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108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s.gov.a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orldban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su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FSAC LTD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 Ford</dc:creator>
  <cp:lastModifiedBy>Miles Ford</cp:lastModifiedBy>
  <cp:revision>2</cp:revision>
  <dcterms:created xsi:type="dcterms:W3CDTF">2012-05-01T23:29:00Z</dcterms:created>
  <dcterms:modified xsi:type="dcterms:W3CDTF">2013-04-26T03:34:00Z</dcterms:modified>
</cp:coreProperties>
</file>